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3716" w14:textId="77777777" w:rsidR="00887C95" w:rsidRPr="001B0181" w:rsidRDefault="001B0181" w:rsidP="00887C95">
      <w:pPr>
        <w:jc w:val="center"/>
        <w:rPr>
          <w:rFonts w:ascii="Arial" w:eastAsia="Times New Roman" w:hAnsi="Arial" w:cs="Arial"/>
          <w:b/>
          <w:sz w:val="28"/>
          <w:lang w:eastAsia="ar-SA"/>
        </w:rPr>
      </w:pPr>
      <w:r w:rsidRPr="001B0181">
        <w:rPr>
          <w:rFonts w:ascii="Arial" w:eastAsia="Times New Roman" w:hAnsi="Arial" w:cs="Arial"/>
          <w:b/>
          <w:noProof/>
          <w:sz w:val="28"/>
          <w:lang w:eastAsia="cs-CZ"/>
        </w:rPr>
        <w:drawing>
          <wp:inline distT="0" distB="0" distL="0" distR="0" wp14:anchorId="535722E9" wp14:editId="50E32155">
            <wp:extent cx="691394" cy="646512"/>
            <wp:effectExtent l="0" t="0" r="0" b="1270"/>
            <wp:docPr id="5" name="Obrázek 5" descr="D:\Dokumenty\Obrázky\ADCentrum\Loga\3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Obrázky\ADCentrum\Loga\3l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465" cy="673695"/>
                    </a:xfrm>
                    <a:prstGeom prst="rect">
                      <a:avLst/>
                    </a:prstGeom>
                    <a:noFill/>
                    <a:ln>
                      <a:noFill/>
                    </a:ln>
                  </pic:spPr>
                </pic:pic>
              </a:graphicData>
            </a:graphic>
          </wp:inline>
        </w:drawing>
      </w:r>
      <w:r w:rsidR="00887C95" w:rsidRPr="001B0181">
        <w:rPr>
          <w:rFonts w:ascii="Arial" w:eastAsia="Times New Roman" w:hAnsi="Arial" w:cs="Arial"/>
          <w:b/>
          <w:sz w:val="28"/>
          <w:lang w:eastAsia="ar-SA"/>
        </w:rPr>
        <w:t xml:space="preserve">Praktické rady a postupy při </w:t>
      </w:r>
      <w:r w:rsidR="00383286" w:rsidRPr="001B0181">
        <w:rPr>
          <w:rFonts w:ascii="Arial" w:eastAsia="Times New Roman" w:hAnsi="Arial" w:cs="Arial"/>
          <w:b/>
          <w:sz w:val="28"/>
          <w:lang w:eastAsia="ar-SA"/>
        </w:rPr>
        <w:t xml:space="preserve">kognitivním </w:t>
      </w:r>
      <w:r w:rsidR="00887C95" w:rsidRPr="001B0181">
        <w:rPr>
          <w:rFonts w:ascii="Arial" w:eastAsia="Times New Roman" w:hAnsi="Arial" w:cs="Arial"/>
          <w:b/>
          <w:sz w:val="28"/>
          <w:lang w:eastAsia="ar-SA"/>
        </w:rPr>
        <w:t>testování</w:t>
      </w:r>
      <w:r w:rsidRPr="001B0181">
        <w:rPr>
          <w:rFonts w:ascii="Arial" w:eastAsia="Times New Roman" w:hAnsi="Arial" w:cs="Arial"/>
          <w:b/>
          <w:noProof/>
          <w:sz w:val="28"/>
          <w:lang w:eastAsia="cs-CZ"/>
        </w:rPr>
        <w:drawing>
          <wp:inline distT="0" distB="0" distL="0" distR="0" wp14:anchorId="348287CE" wp14:editId="0EA0C015">
            <wp:extent cx="557213" cy="542925"/>
            <wp:effectExtent l="0" t="0" r="0" b="0"/>
            <wp:docPr id="1" name="Obrázek 1" descr="D:\Dokumenty\Obrázky\ADCentrum\Loga\vinohradskanemoc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Obrázky\ADCentrum\Loga\vinohradskanemocn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634" cy="547232"/>
                    </a:xfrm>
                    <a:prstGeom prst="rect">
                      <a:avLst/>
                    </a:prstGeom>
                    <a:noFill/>
                    <a:ln>
                      <a:noFill/>
                    </a:ln>
                  </pic:spPr>
                </pic:pic>
              </a:graphicData>
            </a:graphic>
          </wp:inline>
        </w:drawing>
      </w:r>
    </w:p>
    <w:p w14:paraId="0883155F" w14:textId="77777777" w:rsidR="009F03C3" w:rsidRPr="001B0181" w:rsidRDefault="006F0D63" w:rsidP="009F03C3">
      <w:pPr>
        <w:ind w:left="-284" w:right="-567"/>
        <w:jc w:val="center"/>
        <w:rPr>
          <w:rFonts w:ascii="Calibri" w:eastAsia="Calibri" w:hAnsi="Calibri"/>
          <w:i/>
          <w:szCs w:val="40"/>
        </w:rPr>
      </w:pPr>
      <w:r w:rsidRPr="001B0181">
        <w:rPr>
          <w:rFonts w:ascii="Calibri" w:eastAsia="Calibri" w:hAnsi="Calibri"/>
          <w:i/>
          <w:szCs w:val="40"/>
        </w:rPr>
        <w:t>p</w:t>
      </w:r>
      <w:r w:rsidR="009F03C3" w:rsidRPr="001B0181">
        <w:rPr>
          <w:rFonts w:ascii="Calibri" w:eastAsia="Calibri" w:hAnsi="Calibri"/>
          <w:i/>
          <w:szCs w:val="40"/>
        </w:rPr>
        <w:t>rof. MUDr. Aleš Bartoš, Ph.D.</w:t>
      </w:r>
    </w:p>
    <w:p w14:paraId="27D790D7" w14:textId="77777777" w:rsidR="001B0181" w:rsidRPr="001B0181" w:rsidRDefault="001B0181" w:rsidP="009F03C3">
      <w:pPr>
        <w:ind w:left="-284" w:right="-567"/>
        <w:jc w:val="center"/>
        <w:rPr>
          <w:rFonts w:ascii="Calibri" w:eastAsia="Calibri" w:hAnsi="Calibri"/>
          <w:i/>
          <w:szCs w:val="40"/>
        </w:rPr>
      </w:pPr>
      <w:r w:rsidRPr="001B0181">
        <w:rPr>
          <w:rFonts w:ascii="Calibri" w:eastAsia="Calibri" w:hAnsi="Calibri"/>
          <w:i/>
          <w:szCs w:val="40"/>
        </w:rPr>
        <w:t xml:space="preserve">Neurologická klinika, Univerzita Karlova, 3. lékařská fakulta, Fakultní nemocnice Královské Vinohrady, Praha </w:t>
      </w:r>
    </w:p>
    <w:p w14:paraId="13DC4BD8" w14:textId="77777777" w:rsidR="0035219E" w:rsidRDefault="00887C95" w:rsidP="003A213F">
      <w:pPr>
        <w:jc w:val="both"/>
        <w:rPr>
          <w:rFonts w:ascii="Arial" w:eastAsia="Times New Roman" w:hAnsi="Arial" w:cs="Arial"/>
          <w:lang w:eastAsia="ar-SA"/>
        </w:rPr>
      </w:pPr>
      <w:r>
        <w:rPr>
          <w:rFonts w:ascii="Arial" w:eastAsia="Times New Roman" w:hAnsi="Arial" w:cs="Arial"/>
          <w:lang w:eastAsia="ar-SA"/>
        </w:rPr>
        <w:t xml:space="preserve">Pro testování je třeba zajistit co nejlepší podmínky. To samozřejmě neznamená, že budeme pacientovi napovídat nebo naznačovat správnou odpověď. </w:t>
      </w:r>
    </w:p>
    <w:p w14:paraId="055658BE" w14:textId="77777777" w:rsidR="00675941" w:rsidRDefault="0035219E" w:rsidP="0035219E">
      <w:pPr>
        <w:jc w:val="both"/>
        <w:rPr>
          <w:rFonts w:ascii="Arial" w:eastAsia="Times New Roman" w:hAnsi="Arial" w:cs="Arial"/>
          <w:lang w:eastAsia="ar-SA"/>
        </w:rPr>
      </w:pPr>
      <w:r>
        <w:rPr>
          <w:rFonts w:ascii="Arial" w:eastAsia="Times New Roman" w:hAnsi="Arial" w:cs="Arial"/>
          <w:lang w:eastAsia="ar-SA"/>
        </w:rPr>
        <w:t xml:space="preserve">Administrátor by měl zajistit klidné a příjemné místo. Testování by mělo probíhat v tiché a dobře osvětlené místnosti, nejlépe bez přítomnosti dalších osob. Optimální je zajistit, aby vyšetření nebylo rušeno. To znamená před testováním vyvěsit nebo lépe vypojit telefon, přepnout mobilní telefony na tichý režim nebo zavřít okna před případným hlukem zvenčí. </w:t>
      </w:r>
      <w:r w:rsidR="00675941">
        <w:rPr>
          <w:rFonts w:ascii="Arial" w:eastAsia="Times New Roman" w:hAnsi="Arial" w:cs="Arial"/>
          <w:lang w:eastAsia="ar-SA"/>
        </w:rPr>
        <w:t>Nevhodné</w:t>
      </w:r>
      <w:r w:rsidR="00887C95" w:rsidRPr="00AD2892">
        <w:rPr>
          <w:rFonts w:ascii="Arial" w:eastAsia="Times New Roman" w:hAnsi="Arial" w:cs="Arial"/>
          <w:lang w:eastAsia="ar-SA"/>
        </w:rPr>
        <w:t xml:space="preserve"> je přijímání hovorů z pevné linky v průběhu vyšetření.</w:t>
      </w:r>
      <w:r w:rsidR="00887C95" w:rsidRPr="00ED4078">
        <w:rPr>
          <w:rFonts w:ascii="Arial" w:eastAsia="Times New Roman" w:hAnsi="Arial" w:cs="Arial"/>
          <w:lang w:eastAsia="ar-SA"/>
        </w:rPr>
        <w:t xml:space="preserve"> </w:t>
      </w:r>
      <w:r w:rsidR="00887C95" w:rsidRPr="00AD2892">
        <w:rPr>
          <w:rFonts w:ascii="Arial" w:eastAsia="Times New Roman" w:hAnsi="Arial" w:cs="Arial"/>
          <w:lang w:eastAsia="ar-SA"/>
        </w:rPr>
        <w:t xml:space="preserve">Celé testování </w:t>
      </w:r>
      <w:r w:rsidR="00887C95">
        <w:rPr>
          <w:rFonts w:ascii="Arial" w:eastAsia="Times New Roman" w:hAnsi="Arial" w:cs="Arial"/>
          <w:lang w:eastAsia="ar-SA"/>
        </w:rPr>
        <w:t>by mělo být vedeno</w:t>
      </w:r>
      <w:r w:rsidR="00887C95" w:rsidRPr="00AD2892">
        <w:rPr>
          <w:rFonts w:ascii="Arial" w:eastAsia="Times New Roman" w:hAnsi="Arial" w:cs="Arial"/>
          <w:lang w:eastAsia="ar-SA"/>
        </w:rPr>
        <w:t xml:space="preserve"> v duchu </w:t>
      </w:r>
      <w:r w:rsidR="00887C95" w:rsidRPr="00AD2892">
        <w:rPr>
          <w:rFonts w:ascii="Arial" w:eastAsia="Times New Roman" w:hAnsi="Arial" w:cs="Arial"/>
          <w:b/>
          <w:lang w:eastAsia="ar-SA"/>
        </w:rPr>
        <w:t>přátelského a rovnocenného postavení vůči klientovi</w:t>
      </w:r>
      <w:r w:rsidR="00887C95" w:rsidRPr="00AD2892">
        <w:rPr>
          <w:rFonts w:ascii="Arial" w:eastAsia="Times New Roman" w:hAnsi="Arial" w:cs="Arial"/>
          <w:lang w:eastAsia="ar-SA"/>
        </w:rPr>
        <w:t xml:space="preserve">. </w:t>
      </w:r>
    </w:p>
    <w:p w14:paraId="5C971822" w14:textId="77777777" w:rsidR="00675941" w:rsidRDefault="00675941" w:rsidP="003A213F">
      <w:pPr>
        <w:jc w:val="both"/>
        <w:rPr>
          <w:rFonts w:ascii="Arial" w:eastAsia="Times New Roman" w:hAnsi="Arial" w:cs="Arial"/>
          <w:lang w:eastAsia="ar-SA"/>
        </w:rPr>
      </w:pPr>
      <w:r>
        <w:rPr>
          <w:rFonts w:ascii="Arial" w:eastAsia="Times New Roman" w:hAnsi="Arial" w:cs="Arial"/>
          <w:lang w:eastAsia="ar-SA"/>
        </w:rPr>
        <w:t>Administrátor by měl být dobře připraven na testování předem a nastudovat si pokyny v návodu k příslušnému testu. Je vhodné získat první zkušenosti při v</w:t>
      </w:r>
      <w:r w:rsidR="0035219E">
        <w:rPr>
          <w:rFonts w:ascii="Arial" w:eastAsia="Times New Roman" w:hAnsi="Arial" w:cs="Arial"/>
          <w:lang w:eastAsia="ar-SA"/>
        </w:rPr>
        <w:t>yšetřování známých a příbuzných. Při samotném testování není možné prohledávat návod zejména z časových důvodů.</w:t>
      </w:r>
    </w:p>
    <w:p w14:paraId="2B85C983" w14:textId="77777777" w:rsidR="00887C95" w:rsidRPr="00AD2892" w:rsidRDefault="009F03C3" w:rsidP="003A213F">
      <w:pPr>
        <w:jc w:val="both"/>
        <w:rPr>
          <w:rFonts w:ascii="Arial" w:eastAsia="Times New Roman" w:hAnsi="Arial" w:cs="Arial"/>
          <w:lang w:eastAsia="ar-SA"/>
        </w:rPr>
      </w:pPr>
      <w:r w:rsidRPr="00AD2892">
        <w:rPr>
          <w:rFonts w:ascii="Arial" w:eastAsia="Times New Roman" w:hAnsi="Arial" w:cs="Arial"/>
          <w:lang w:eastAsia="ar-SA"/>
        </w:rPr>
        <w:t xml:space="preserve">Před testováním </w:t>
      </w:r>
      <w:r w:rsidR="00887C95" w:rsidRPr="00AD2892">
        <w:rPr>
          <w:rFonts w:ascii="Arial" w:eastAsia="Times New Roman" w:hAnsi="Arial" w:cs="Arial"/>
          <w:lang w:eastAsia="ar-SA"/>
        </w:rPr>
        <w:t xml:space="preserve">je </w:t>
      </w:r>
      <w:r>
        <w:rPr>
          <w:rFonts w:ascii="Arial" w:eastAsia="Times New Roman" w:hAnsi="Arial" w:cs="Arial"/>
          <w:lang w:eastAsia="ar-SA"/>
        </w:rPr>
        <w:t>v</w:t>
      </w:r>
      <w:r w:rsidRPr="00AD2892">
        <w:rPr>
          <w:rFonts w:ascii="Arial" w:eastAsia="Times New Roman" w:hAnsi="Arial" w:cs="Arial"/>
          <w:lang w:eastAsia="ar-SA"/>
        </w:rPr>
        <w:t xml:space="preserve">hodné </w:t>
      </w:r>
      <w:r w:rsidR="00887C95" w:rsidRPr="00AD2892">
        <w:rPr>
          <w:rFonts w:ascii="Arial" w:eastAsia="Times New Roman" w:hAnsi="Arial" w:cs="Arial"/>
          <w:lang w:eastAsia="ar-SA"/>
        </w:rPr>
        <w:t>podat nápoj a domluvit se na možnosti použití toalety.</w:t>
      </w:r>
    </w:p>
    <w:p w14:paraId="4690756A" w14:textId="77777777" w:rsidR="00887C95" w:rsidRPr="00AD2892" w:rsidRDefault="00887C95" w:rsidP="003A213F">
      <w:pPr>
        <w:numPr>
          <w:ilvl w:val="0"/>
          <w:numId w:val="1"/>
        </w:numPr>
        <w:jc w:val="both"/>
        <w:rPr>
          <w:rFonts w:ascii="Arial" w:eastAsia="Times New Roman" w:hAnsi="Arial" w:cs="Arial"/>
          <w:lang w:eastAsia="ar-SA"/>
        </w:rPr>
      </w:pPr>
      <w:r w:rsidRPr="00AD2892">
        <w:rPr>
          <w:rFonts w:ascii="Arial" w:eastAsia="Times New Roman" w:hAnsi="Arial" w:cs="Arial"/>
          <w:b/>
          <w:lang w:eastAsia="ar-SA"/>
        </w:rPr>
        <w:t>Příjemné a vlídné přivítání</w:t>
      </w:r>
      <w:r w:rsidRPr="00AD2892">
        <w:rPr>
          <w:rFonts w:ascii="Arial" w:eastAsia="Times New Roman" w:hAnsi="Arial" w:cs="Arial"/>
          <w:lang w:eastAsia="ar-SA"/>
        </w:rPr>
        <w:t xml:space="preserve"> se s pacientem/klientem je základem vybudování si důvěrného vztahu, na kterém je založen další úspěšný průběh vyšetření</w:t>
      </w:r>
      <w:r>
        <w:rPr>
          <w:rFonts w:ascii="Arial" w:eastAsia="Times New Roman" w:hAnsi="Arial" w:cs="Arial"/>
          <w:lang w:eastAsia="ar-SA"/>
        </w:rPr>
        <w:t>.</w:t>
      </w:r>
      <w:r w:rsidRPr="00AD2892">
        <w:rPr>
          <w:rFonts w:ascii="Arial" w:eastAsia="Times New Roman" w:hAnsi="Arial" w:cs="Arial"/>
          <w:lang w:eastAsia="ar-SA"/>
        </w:rPr>
        <w:t xml:space="preserve"> </w:t>
      </w:r>
      <w:r>
        <w:rPr>
          <w:rFonts w:ascii="Arial" w:eastAsia="Times New Roman" w:hAnsi="Arial" w:cs="Arial"/>
          <w:lang w:eastAsia="ar-SA"/>
        </w:rPr>
        <w:t>Před vyšetřením vysvětlete, že budete vyšetřovat paměť a další duševní funkce, např. „Mohu Vám vyšetřit paměť?“</w:t>
      </w:r>
      <w:r w:rsidR="009F03C3">
        <w:rPr>
          <w:rFonts w:ascii="Arial" w:eastAsia="Times New Roman" w:hAnsi="Arial" w:cs="Arial"/>
          <w:lang w:eastAsia="ar-SA"/>
        </w:rPr>
        <w:t>.</w:t>
      </w:r>
    </w:p>
    <w:p w14:paraId="2EF540A5" w14:textId="77777777" w:rsidR="00887C95" w:rsidRDefault="0035219E" w:rsidP="003A213F">
      <w:pPr>
        <w:numPr>
          <w:ilvl w:val="0"/>
          <w:numId w:val="1"/>
        </w:numPr>
        <w:jc w:val="both"/>
        <w:rPr>
          <w:rFonts w:ascii="Arial" w:eastAsia="Times New Roman" w:hAnsi="Arial" w:cs="Arial"/>
          <w:lang w:eastAsia="ar-SA"/>
        </w:rPr>
      </w:pPr>
      <w:r>
        <w:rPr>
          <w:rFonts w:ascii="Arial" w:eastAsia="Times New Roman" w:hAnsi="Arial" w:cs="Arial"/>
          <w:lang w:eastAsia="ar-SA"/>
        </w:rPr>
        <w:t>Než začnete testovat, ubezpečte se,</w:t>
      </w:r>
      <w:r w:rsidR="00887C95" w:rsidRPr="00AD2892">
        <w:rPr>
          <w:rFonts w:ascii="Arial" w:eastAsia="Times New Roman" w:hAnsi="Arial" w:cs="Arial"/>
          <w:lang w:eastAsia="ar-SA"/>
        </w:rPr>
        <w:t xml:space="preserve"> </w:t>
      </w:r>
      <w:r w:rsidR="00887C95" w:rsidRPr="00AD2892">
        <w:rPr>
          <w:rFonts w:ascii="Arial" w:eastAsia="Times New Roman" w:hAnsi="Arial" w:cs="Arial"/>
          <w:b/>
          <w:lang w:eastAsia="ar-SA"/>
        </w:rPr>
        <w:t>zda senior dobře vidí</w:t>
      </w:r>
      <w:r>
        <w:rPr>
          <w:rFonts w:ascii="Arial" w:eastAsia="Times New Roman" w:hAnsi="Arial" w:cs="Arial"/>
          <w:b/>
          <w:lang w:eastAsia="ar-SA"/>
        </w:rPr>
        <w:t xml:space="preserve"> a jeho sluch je vpořádku</w:t>
      </w:r>
      <w:r w:rsidR="004263B2">
        <w:rPr>
          <w:rFonts w:ascii="Arial" w:eastAsia="Times New Roman" w:hAnsi="Arial" w:cs="Arial"/>
          <w:lang w:eastAsia="ar-SA"/>
        </w:rPr>
        <w:t xml:space="preserve">. Vyzvěte, </w:t>
      </w:r>
      <w:r w:rsidR="00887C95">
        <w:rPr>
          <w:rFonts w:ascii="Arial" w:eastAsia="Times New Roman" w:hAnsi="Arial" w:cs="Arial"/>
          <w:lang w:eastAsia="ar-SA"/>
        </w:rPr>
        <w:t>aby si nasadil brýle:</w:t>
      </w:r>
      <w:r w:rsidR="00887C95" w:rsidRPr="00AD2892">
        <w:rPr>
          <w:rFonts w:ascii="Arial" w:eastAsia="Times New Roman" w:hAnsi="Arial" w:cs="Arial"/>
          <w:lang w:eastAsia="ar-SA"/>
        </w:rPr>
        <w:t xml:space="preserve"> </w:t>
      </w:r>
      <w:r w:rsidR="00887C95">
        <w:rPr>
          <w:rFonts w:ascii="Arial" w:eastAsia="Times New Roman" w:hAnsi="Arial" w:cs="Arial"/>
          <w:lang w:eastAsia="ar-SA"/>
        </w:rPr>
        <w:t>„</w:t>
      </w:r>
      <w:r w:rsidR="00887C95" w:rsidRPr="00762FE7">
        <w:rPr>
          <w:rFonts w:ascii="Arial" w:hAnsi="Arial" w:cs="Arial"/>
          <w:bCs/>
        </w:rPr>
        <w:t xml:space="preserve">Pokud </w:t>
      </w:r>
      <w:r w:rsidR="004263B2">
        <w:rPr>
          <w:rFonts w:ascii="Arial" w:hAnsi="Arial" w:cs="Arial"/>
          <w:bCs/>
        </w:rPr>
        <w:t>potřebujete</w:t>
      </w:r>
      <w:r w:rsidR="00887C95" w:rsidRPr="00762FE7">
        <w:rPr>
          <w:rFonts w:ascii="Arial" w:hAnsi="Arial" w:cs="Arial"/>
          <w:bCs/>
        </w:rPr>
        <w:t xml:space="preserve"> brýle na čtení, nasaďte si je</w:t>
      </w:r>
      <w:r w:rsidR="00887C95">
        <w:rPr>
          <w:rFonts w:ascii="Arial" w:hAnsi="Arial" w:cs="Arial"/>
          <w:bCs/>
        </w:rPr>
        <w:t>“</w:t>
      </w:r>
      <w:r w:rsidR="00887C95" w:rsidRPr="00762FE7">
        <w:rPr>
          <w:rFonts w:ascii="Arial" w:hAnsi="Arial" w:cs="Arial"/>
          <w:bCs/>
        </w:rPr>
        <w:t>.</w:t>
      </w:r>
      <w:r w:rsidR="00887C95">
        <w:rPr>
          <w:rFonts w:ascii="Arial" w:hAnsi="Arial" w:cs="Arial"/>
          <w:bCs/>
        </w:rPr>
        <w:t xml:space="preserve"> </w:t>
      </w:r>
      <w:r w:rsidR="00887C95" w:rsidRPr="00AD2892">
        <w:rPr>
          <w:rFonts w:ascii="Arial" w:eastAsia="Times New Roman" w:hAnsi="Arial" w:cs="Arial"/>
          <w:lang w:eastAsia="ar-SA"/>
        </w:rPr>
        <w:t xml:space="preserve">Pro případ jejich zapomenutí je výhodné mít v ordinaci připraveno několik </w:t>
      </w:r>
      <w:r w:rsidR="009F03C3" w:rsidRPr="00AD2892">
        <w:rPr>
          <w:rFonts w:ascii="Arial" w:eastAsia="Times New Roman" w:hAnsi="Arial" w:cs="Arial"/>
          <w:lang w:eastAsia="ar-SA"/>
        </w:rPr>
        <w:t xml:space="preserve">náhradních </w:t>
      </w:r>
      <w:r w:rsidR="00887C95" w:rsidRPr="00AD2892">
        <w:rPr>
          <w:rFonts w:ascii="Arial" w:eastAsia="Times New Roman" w:hAnsi="Arial" w:cs="Arial"/>
          <w:lang w:eastAsia="ar-SA"/>
        </w:rPr>
        <w:t xml:space="preserve">brýlí s různými dioptriemi. Světlo v místnosti musí být dostatečné. </w:t>
      </w:r>
      <w:r w:rsidR="009F03C3">
        <w:rPr>
          <w:rFonts w:ascii="Arial" w:eastAsia="Times New Roman" w:hAnsi="Arial" w:cs="Arial"/>
          <w:lang w:eastAsia="ar-SA"/>
        </w:rPr>
        <w:t xml:space="preserve">U starších osob předpokládáme </w:t>
      </w:r>
      <w:r w:rsidR="00887C95" w:rsidRPr="00AD2892">
        <w:rPr>
          <w:rFonts w:ascii="Arial" w:eastAsia="Times New Roman" w:hAnsi="Arial" w:cs="Arial"/>
          <w:lang w:eastAsia="ar-SA"/>
        </w:rPr>
        <w:t>určitý pokles zraku.</w:t>
      </w:r>
      <w:r w:rsidR="004263B2">
        <w:rPr>
          <w:rFonts w:ascii="Arial" w:eastAsia="Times New Roman" w:hAnsi="Arial" w:cs="Arial"/>
          <w:lang w:eastAsia="ar-SA"/>
        </w:rPr>
        <w:t xml:space="preserve"> Zrakové funkce můžeme jednoduše vyšetřit následující zkouškou zraku.</w:t>
      </w:r>
    </w:p>
    <w:p w14:paraId="11BDCB51" w14:textId="77777777" w:rsidR="00887C95" w:rsidRPr="006F0D63" w:rsidRDefault="006F0D63" w:rsidP="003A213F">
      <w:pPr>
        <w:jc w:val="both"/>
        <w:rPr>
          <w:rFonts w:ascii="Arial" w:eastAsia="Times New Roman" w:hAnsi="Arial" w:cs="Arial"/>
          <w:lang w:eastAsia="ar-SA"/>
        </w:rPr>
      </w:pPr>
      <w:r w:rsidRPr="006F0D63">
        <w:rPr>
          <w:rFonts w:ascii="Arial" w:hAnsi="Arial" w:cs="Arial"/>
          <w:b/>
        </w:rPr>
        <w:t xml:space="preserve">JAK RYCHLE VYŠETŘIT ZRAK? </w:t>
      </w:r>
      <w:r w:rsidRPr="006F0D63">
        <w:rPr>
          <w:rFonts w:ascii="Arial" w:hAnsi="Arial" w:cs="Arial"/>
        </w:rPr>
        <w:t>Podejte tento pokyn:</w:t>
      </w:r>
      <w:r w:rsidR="00887C95" w:rsidRPr="006F0D63">
        <w:rPr>
          <w:rFonts w:ascii="Arial" w:hAnsi="Arial" w:cs="Arial"/>
          <w:b/>
        </w:rPr>
        <w:t xml:space="preserve"> </w:t>
      </w:r>
      <w:r w:rsidR="009F03C3" w:rsidRPr="006F0D63">
        <w:rPr>
          <w:rFonts w:ascii="Arial" w:hAnsi="Arial" w:cs="Arial"/>
        </w:rPr>
        <w:t>„</w:t>
      </w:r>
      <w:r w:rsidR="00887C95" w:rsidRPr="006F0D63">
        <w:rPr>
          <w:rFonts w:ascii="Arial" w:hAnsi="Arial" w:cs="Arial"/>
          <w:b/>
        </w:rPr>
        <w:t xml:space="preserve">Přečtěte </w:t>
      </w:r>
      <w:r w:rsidR="00887C95" w:rsidRPr="006F0D63">
        <w:rPr>
          <w:rFonts w:ascii="Arial" w:hAnsi="Arial" w:cs="Arial"/>
          <w:b/>
          <w:bCs/>
        </w:rPr>
        <w:t>tyto znaky</w:t>
      </w:r>
      <w:r w:rsidR="00887C95" w:rsidRPr="006F0D63">
        <w:t xml:space="preserve"> </w:t>
      </w:r>
      <w:r w:rsidR="00887C95" w:rsidRPr="006F0D63">
        <w:rPr>
          <w:bdr w:val="single" w:sz="4" w:space="0" w:color="auto"/>
        </w:rPr>
        <w:t xml:space="preserve">  </w:t>
      </w:r>
      <w:r w:rsidR="00887C95" w:rsidRPr="006F0D63">
        <w:rPr>
          <w:rFonts w:ascii="Arial" w:hAnsi="Arial" w:cs="Arial"/>
          <w:bCs/>
          <w:sz w:val="44"/>
          <w:szCs w:val="52"/>
          <w:bdr w:val="single" w:sz="4" w:space="0" w:color="auto"/>
        </w:rPr>
        <w:t>C</w:t>
      </w:r>
      <w:r w:rsidR="00887C95" w:rsidRPr="006F0D63">
        <w:rPr>
          <w:rFonts w:ascii="Arial" w:hAnsi="Arial" w:cs="Arial"/>
          <w:bCs/>
          <w:sz w:val="36"/>
          <w:szCs w:val="36"/>
          <w:bdr w:val="single" w:sz="4" w:space="0" w:color="auto"/>
        </w:rPr>
        <w:t xml:space="preserve">  </w:t>
      </w:r>
      <w:r w:rsidR="00887C95" w:rsidRPr="006F0D63">
        <w:rPr>
          <w:rFonts w:ascii="Arial" w:hAnsi="Arial" w:cs="Arial"/>
          <w:bCs/>
          <w:sz w:val="32"/>
          <w:szCs w:val="40"/>
          <w:bdr w:val="single" w:sz="4" w:space="0" w:color="auto"/>
        </w:rPr>
        <w:t>5</w:t>
      </w:r>
      <w:r w:rsidR="00887C95" w:rsidRPr="006F0D63">
        <w:rPr>
          <w:rFonts w:ascii="Arial" w:hAnsi="Arial" w:cs="Arial"/>
          <w:bCs/>
          <w:sz w:val="36"/>
          <w:szCs w:val="36"/>
          <w:bdr w:val="single" w:sz="4" w:space="0" w:color="auto"/>
        </w:rPr>
        <w:t xml:space="preserve"> </w:t>
      </w:r>
      <w:r w:rsidR="00887C95" w:rsidRPr="006F0D63">
        <w:rPr>
          <w:rFonts w:ascii="Arial" w:hAnsi="Arial" w:cs="Arial"/>
          <w:bCs/>
          <w:szCs w:val="28"/>
          <w:bdr w:val="single" w:sz="4" w:space="0" w:color="auto"/>
        </w:rPr>
        <w:t>H</w:t>
      </w:r>
      <w:r w:rsidR="00887C95" w:rsidRPr="006F0D63">
        <w:rPr>
          <w:rFonts w:ascii="Arial" w:hAnsi="Arial" w:cs="Arial"/>
          <w:bCs/>
          <w:sz w:val="28"/>
          <w:szCs w:val="36"/>
          <w:bdr w:val="single" w:sz="4" w:space="0" w:color="auto"/>
        </w:rPr>
        <w:t xml:space="preserve">  </w:t>
      </w:r>
      <w:r w:rsidR="00887C95" w:rsidRPr="006F0D63">
        <w:rPr>
          <w:rFonts w:ascii="Arial" w:hAnsi="Arial" w:cs="Arial"/>
          <w:bCs/>
          <w:sz w:val="20"/>
          <w:bdr w:val="single" w:sz="4" w:space="0" w:color="auto"/>
        </w:rPr>
        <w:t xml:space="preserve">3 </w:t>
      </w:r>
      <w:r w:rsidR="00887C95" w:rsidRPr="006F0D63">
        <w:rPr>
          <w:rFonts w:ascii="Arial" w:hAnsi="Arial" w:cs="Arial"/>
          <w:bCs/>
          <w:sz w:val="20"/>
        </w:rPr>
        <w:t>.</w:t>
      </w:r>
      <w:r w:rsidR="009F03C3" w:rsidRPr="006F0D63">
        <w:rPr>
          <w:rFonts w:ascii="Arial" w:hAnsi="Arial" w:cs="Arial"/>
          <w:bCs/>
          <w:sz w:val="20"/>
        </w:rPr>
        <w:t>“</w:t>
      </w:r>
    </w:p>
    <w:p w14:paraId="392D9FF1" w14:textId="77777777" w:rsidR="00887C95" w:rsidRPr="00AD2892" w:rsidRDefault="00887C95" w:rsidP="003A213F">
      <w:pPr>
        <w:numPr>
          <w:ilvl w:val="0"/>
          <w:numId w:val="1"/>
        </w:numPr>
        <w:jc w:val="both"/>
        <w:rPr>
          <w:rFonts w:ascii="Arial" w:eastAsia="Times New Roman" w:hAnsi="Arial" w:cs="Arial"/>
          <w:lang w:eastAsia="ar-SA"/>
        </w:rPr>
      </w:pPr>
      <w:r w:rsidRPr="00AD2892">
        <w:rPr>
          <w:rFonts w:ascii="Arial" w:eastAsia="Times New Roman" w:hAnsi="Arial" w:cs="Arial"/>
          <w:lang w:eastAsia="ar-SA"/>
        </w:rPr>
        <w:t xml:space="preserve">Zhruba od 50 let dochází také k postupnému poklesu sluchu. Na začátku testování se zeptáme: „Slyšíte mě dobře a zřetelně, když na Vás mluvím? Pokud ne, řekněte mi a já budu mluvit hlasitěji.“  Některé osoby působí, že neslyší nebo to sdělují příbuzní. </w:t>
      </w:r>
      <w:r w:rsidRPr="00AD2892">
        <w:rPr>
          <w:rFonts w:ascii="Arial" w:eastAsia="Times New Roman" w:hAnsi="Arial" w:cs="Arial"/>
          <w:b/>
          <w:lang w:eastAsia="ar-SA"/>
        </w:rPr>
        <w:t>Otestovat sluch</w:t>
      </w:r>
      <w:r w:rsidRPr="00AD2892">
        <w:rPr>
          <w:rFonts w:ascii="Arial" w:eastAsia="Times New Roman" w:hAnsi="Arial" w:cs="Arial"/>
          <w:lang w:eastAsia="ar-SA"/>
        </w:rPr>
        <w:t xml:space="preserve"> v ordinaci si můžeme poměrně snadným způsobem. Odlišit poruchu sluchu od senzorické afázie (nerozumí) lze provést tak, že pacienta necháme opakovat jednoduchá trojciferná čísla, nejdříve vyslovovaná nahlas a pak šeptem bez možnosti zrakového odezírání. Toto není intelektově náročný požadavek, který ale snadno prověří sluch. Jestliže zvládne opakovat i šeptaná slova, nejspíše má sluch dostatečný pro testování. Když při dobrém opakování šeptaných čísel nerozumí, nevykonává pokyn, neodpovídá, může se tak spíše projevovat kognitivní porucha. Nejedná se tedy o hypakuzi, jak se někdy mylně vykládá kognitivní neschopnost vyšetřované osoby. Pokud zjistíme sluchové problémy, nesmíme po celou dobu testování na tuto skutečnost zapomenout a průběžně se ptát, zda hovoříme dostatečně nahlas. </w:t>
      </w:r>
    </w:p>
    <w:p w14:paraId="265DBF43" w14:textId="77777777" w:rsidR="00887C95" w:rsidRPr="00ED4078" w:rsidRDefault="006F0D63" w:rsidP="003A213F">
      <w:pPr>
        <w:jc w:val="both"/>
        <w:rPr>
          <w:b/>
          <w:sz w:val="28"/>
          <w:szCs w:val="28"/>
        </w:rPr>
      </w:pPr>
      <w:r w:rsidRPr="006F0D63">
        <w:rPr>
          <w:rFonts w:ascii="Arial" w:hAnsi="Arial" w:cs="Arial"/>
          <w:b/>
        </w:rPr>
        <w:t xml:space="preserve">JAK RYCHLE VYŠETŘIT </w:t>
      </w:r>
      <w:r>
        <w:rPr>
          <w:rFonts w:ascii="Arial" w:hAnsi="Arial" w:cs="Arial"/>
          <w:b/>
        </w:rPr>
        <w:t>SLUCH</w:t>
      </w:r>
      <w:r w:rsidRPr="006F0D63">
        <w:rPr>
          <w:rFonts w:ascii="Arial" w:hAnsi="Arial" w:cs="Arial"/>
          <w:b/>
        </w:rPr>
        <w:t xml:space="preserve">? </w:t>
      </w:r>
      <w:r w:rsidR="00887C95" w:rsidRPr="00ED4078">
        <w:rPr>
          <w:rFonts w:ascii="Arial" w:hAnsi="Arial" w:cs="Arial"/>
          <w:bCs/>
        </w:rPr>
        <w:t xml:space="preserve">Se zakrytou rukou před ústy nechte osobu zopakovat tři trojciferná čísla, která vyslovíte normálně </w:t>
      </w:r>
      <w:r w:rsidR="00887C95" w:rsidRPr="00ED4078">
        <w:rPr>
          <w:rFonts w:ascii="Arial" w:hAnsi="Arial" w:cs="Arial"/>
          <w:b/>
          <w:bCs/>
        </w:rPr>
        <w:t>nahlas</w:t>
      </w:r>
      <w:r w:rsidR="00887C95" w:rsidRPr="00ED4078">
        <w:rPr>
          <w:rFonts w:ascii="Arial" w:hAnsi="Arial" w:cs="Arial"/>
          <w:bCs/>
        </w:rPr>
        <w:t xml:space="preserve"> a potom </w:t>
      </w:r>
      <w:r w:rsidR="00887C95" w:rsidRPr="00ED4078">
        <w:rPr>
          <w:rFonts w:ascii="Arial" w:hAnsi="Arial" w:cs="Arial"/>
          <w:b/>
          <w:bCs/>
        </w:rPr>
        <w:t>šeptem</w:t>
      </w:r>
      <w:r w:rsidR="00887C95" w:rsidRPr="00ED4078">
        <w:rPr>
          <w:rFonts w:ascii="Arial" w:hAnsi="Arial" w:cs="Arial"/>
          <w:bCs/>
        </w:rPr>
        <w:t xml:space="preserve">: </w:t>
      </w:r>
      <w:r w:rsidR="00887C95" w:rsidRPr="00ED4078">
        <w:rPr>
          <w:rFonts w:ascii="Arial" w:hAnsi="Arial" w:cs="Arial"/>
        </w:rPr>
        <w:t xml:space="preserve">941-726-583 </w:t>
      </w:r>
    </w:p>
    <w:p w14:paraId="757F3797" w14:textId="77777777" w:rsidR="00887C95" w:rsidRDefault="00887C95" w:rsidP="003A213F">
      <w:pPr>
        <w:numPr>
          <w:ilvl w:val="0"/>
          <w:numId w:val="1"/>
        </w:numPr>
        <w:jc w:val="both"/>
        <w:rPr>
          <w:rFonts w:ascii="Arial" w:eastAsia="Times New Roman" w:hAnsi="Arial" w:cs="Arial"/>
          <w:lang w:eastAsia="ar-SA"/>
        </w:rPr>
      </w:pPr>
      <w:r w:rsidRPr="00AD2892">
        <w:rPr>
          <w:rFonts w:ascii="Arial" w:eastAsia="Times New Roman" w:hAnsi="Arial" w:cs="Arial"/>
          <w:lang w:eastAsia="ar-SA"/>
        </w:rPr>
        <w:lastRenderedPageBreak/>
        <w:t xml:space="preserve">Dobře slyšet instrukci je předpokladem dalšího testování a pochopení instrukce. Při vysvětlování instrukcí k jednotlivým testům je nutné postupovat relativně pomalu a nechávat pauzy mezi větami, aby </w:t>
      </w:r>
      <w:r w:rsidR="009F03C3">
        <w:rPr>
          <w:rFonts w:ascii="Arial" w:eastAsia="Times New Roman" w:hAnsi="Arial" w:cs="Arial"/>
          <w:lang w:eastAsia="ar-SA"/>
        </w:rPr>
        <w:t>osoba</w:t>
      </w:r>
      <w:r w:rsidR="009F03C3" w:rsidRPr="00AD2892">
        <w:rPr>
          <w:rFonts w:ascii="Arial" w:eastAsia="Times New Roman" w:hAnsi="Arial" w:cs="Arial"/>
          <w:lang w:eastAsia="ar-SA"/>
        </w:rPr>
        <w:t xml:space="preserve"> </w:t>
      </w:r>
      <w:r w:rsidRPr="00AD2892">
        <w:rPr>
          <w:rFonts w:ascii="Arial" w:eastAsia="Times New Roman" w:hAnsi="Arial" w:cs="Arial"/>
          <w:lang w:eastAsia="ar-SA"/>
        </w:rPr>
        <w:t>měl</w:t>
      </w:r>
      <w:r w:rsidR="009F03C3">
        <w:rPr>
          <w:rFonts w:ascii="Arial" w:eastAsia="Times New Roman" w:hAnsi="Arial" w:cs="Arial"/>
          <w:lang w:eastAsia="ar-SA"/>
        </w:rPr>
        <w:t xml:space="preserve">a </w:t>
      </w:r>
      <w:r w:rsidRPr="00AD2892">
        <w:rPr>
          <w:rFonts w:ascii="Arial" w:eastAsia="Times New Roman" w:hAnsi="Arial" w:cs="Arial"/>
          <w:lang w:eastAsia="ar-SA"/>
        </w:rPr>
        <w:t xml:space="preserve">čas nové informace zpracovat. Ještě pomalejší tempo volíme u pacientů s bradypsychismem. </w:t>
      </w:r>
      <w:r w:rsidRPr="00AD2892">
        <w:rPr>
          <w:rFonts w:ascii="Arial" w:eastAsia="Times New Roman" w:hAnsi="Arial" w:cs="Arial"/>
          <w:b/>
          <w:lang w:eastAsia="ar-SA"/>
        </w:rPr>
        <w:t>Hovoříme zřetelně a nahlas</w:t>
      </w:r>
      <w:r w:rsidRPr="00AD2892">
        <w:rPr>
          <w:rFonts w:ascii="Arial" w:eastAsia="Times New Roman" w:hAnsi="Arial" w:cs="Arial"/>
          <w:lang w:eastAsia="ar-SA"/>
        </w:rPr>
        <w:t>. Je nutné, aby senior dobře instrukci správně pochopil ještě před zahájením testování určitou metodou. Ptáme se opakovaně na to, zda testovaná osoba chápe zadaný úkol. Pochopení je možné ověřit tak, že senior svými vlastními slovy převypráví celou instrukci. Při nepochopení instrukce je rizikem to, že testem měříme zcela něco jiného, než byl jeho původní záměr.</w:t>
      </w:r>
    </w:p>
    <w:p w14:paraId="2C849C49" w14:textId="77777777" w:rsidR="009F03C3" w:rsidRDefault="009F03C3" w:rsidP="003A213F">
      <w:pPr>
        <w:numPr>
          <w:ilvl w:val="0"/>
          <w:numId w:val="1"/>
        </w:numPr>
        <w:jc w:val="both"/>
        <w:rPr>
          <w:rFonts w:ascii="Arial" w:eastAsia="Times New Roman" w:hAnsi="Arial" w:cs="Arial"/>
          <w:lang w:eastAsia="ar-SA"/>
        </w:rPr>
      </w:pPr>
      <w:r>
        <w:rPr>
          <w:rFonts w:ascii="Arial" w:eastAsia="Times New Roman" w:hAnsi="Arial" w:cs="Arial"/>
          <w:lang w:eastAsia="ar-SA"/>
        </w:rPr>
        <w:t xml:space="preserve">Při samotném testování </w:t>
      </w:r>
      <w:r w:rsidR="0035219E">
        <w:rPr>
          <w:rFonts w:ascii="Arial" w:eastAsia="Times New Roman" w:hAnsi="Arial" w:cs="Arial"/>
          <w:lang w:eastAsia="ar-SA"/>
        </w:rPr>
        <w:t xml:space="preserve">zachovejte neutrální postoj, </w:t>
      </w:r>
      <w:r>
        <w:rPr>
          <w:rFonts w:ascii="Arial" w:eastAsia="Times New Roman" w:hAnsi="Arial" w:cs="Arial"/>
          <w:lang w:eastAsia="ar-SA"/>
        </w:rPr>
        <w:t>nenaznačujte, nenapoví</w:t>
      </w:r>
      <w:r w:rsidR="0035219E">
        <w:rPr>
          <w:rFonts w:ascii="Arial" w:eastAsia="Times New Roman" w:hAnsi="Arial" w:cs="Arial"/>
          <w:lang w:eastAsia="ar-SA"/>
        </w:rPr>
        <w:t>dejte, nepomáhejte pacientovi.</w:t>
      </w:r>
    </w:p>
    <w:p w14:paraId="766C5CE1" w14:textId="77777777" w:rsidR="0035219E" w:rsidRPr="00AD2892" w:rsidRDefault="0035219E" w:rsidP="003A213F">
      <w:pPr>
        <w:numPr>
          <w:ilvl w:val="0"/>
          <w:numId w:val="1"/>
        </w:numPr>
        <w:jc w:val="both"/>
        <w:rPr>
          <w:rFonts w:ascii="Arial" w:eastAsia="Times New Roman" w:hAnsi="Arial" w:cs="Arial"/>
          <w:lang w:eastAsia="ar-SA"/>
        </w:rPr>
      </w:pPr>
      <w:r>
        <w:rPr>
          <w:rFonts w:ascii="Arial" w:eastAsia="Times New Roman" w:hAnsi="Arial" w:cs="Arial"/>
          <w:lang w:eastAsia="ar-SA"/>
        </w:rPr>
        <w:t>Dodržujte přesné pokyny k jednotlivým úkolům. U časovaných úloh si připravte předem stopky nebo mobil k odměření času.</w:t>
      </w:r>
    </w:p>
    <w:p w14:paraId="36342511" w14:textId="77777777" w:rsidR="00887C95" w:rsidRPr="00AD2892" w:rsidRDefault="00887C95" w:rsidP="003A213F">
      <w:pPr>
        <w:numPr>
          <w:ilvl w:val="0"/>
          <w:numId w:val="1"/>
        </w:numPr>
        <w:jc w:val="both"/>
        <w:rPr>
          <w:rFonts w:ascii="Arial" w:eastAsia="Times New Roman" w:hAnsi="Arial" w:cs="Arial"/>
          <w:lang w:eastAsia="ar-SA"/>
        </w:rPr>
      </w:pPr>
      <w:r w:rsidRPr="00AD2892">
        <w:rPr>
          <w:rFonts w:ascii="Arial" w:eastAsia="Times New Roman" w:hAnsi="Arial" w:cs="Arial"/>
          <w:lang w:eastAsia="ar-SA"/>
        </w:rPr>
        <w:t xml:space="preserve">Před zahájením testování srozumitelně </w:t>
      </w:r>
      <w:r w:rsidRPr="00AD2892">
        <w:rPr>
          <w:rFonts w:ascii="Arial" w:eastAsia="Times New Roman" w:hAnsi="Arial" w:cs="Arial"/>
          <w:b/>
          <w:lang w:eastAsia="ar-SA"/>
        </w:rPr>
        <w:t>vysvětlíme jeho průběh a cíl</w:t>
      </w:r>
      <w:r w:rsidR="009F03C3">
        <w:rPr>
          <w:rFonts w:ascii="Arial" w:eastAsia="Times New Roman" w:hAnsi="Arial" w:cs="Arial"/>
          <w:b/>
          <w:lang w:eastAsia="ar-SA"/>
        </w:rPr>
        <w:t xml:space="preserve">. </w:t>
      </w:r>
      <w:r w:rsidRPr="00AD2892">
        <w:rPr>
          <w:rFonts w:ascii="Arial" w:eastAsia="Times New Roman" w:hAnsi="Arial" w:cs="Arial"/>
          <w:lang w:eastAsia="ar-SA"/>
        </w:rPr>
        <w:t xml:space="preserve">Snažíme se dostatečně motivovat a povzbuzovat. Na konci testování je </w:t>
      </w:r>
      <w:r w:rsidR="009F03C3">
        <w:rPr>
          <w:rFonts w:ascii="Arial" w:eastAsia="Times New Roman" w:hAnsi="Arial" w:cs="Arial"/>
          <w:lang w:eastAsia="ar-SA"/>
        </w:rPr>
        <w:t>vhodné</w:t>
      </w:r>
      <w:r w:rsidRPr="00AD2892">
        <w:rPr>
          <w:rFonts w:ascii="Arial" w:eastAsia="Times New Roman" w:hAnsi="Arial" w:cs="Arial"/>
          <w:lang w:eastAsia="ar-SA"/>
        </w:rPr>
        <w:t xml:space="preserve"> provést shrnující vyhodnocení celého testování a výkonu vyšetřované osoby. </w:t>
      </w:r>
    </w:p>
    <w:p w14:paraId="097EC470" w14:textId="77777777" w:rsidR="00887C95" w:rsidRPr="00AD2892" w:rsidRDefault="00887C95" w:rsidP="003A213F">
      <w:pPr>
        <w:numPr>
          <w:ilvl w:val="0"/>
          <w:numId w:val="1"/>
        </w:numPr>
        <w:jc w:val="both"/>
        <w:rPr>
          <w:rFonts w:ascii="Arial" w:eastAsia="Times New Roman" w:hAnsi="Arial" w:cs="Arial"/>
          <w:lang w:eastAsia="ar-SA"/>
        </w:rPr>
      </w:pPr>
      <w:r w:rsidRPr="00AD2892">
        <w:rPr>
          <w:rFonts w:ascii="Arial" w:eastAsia="Times New Roman" w:hAnsi="Arial" w:cs="Arial"/>
          <w:lang w:eastAsia="ar-SA"/>
        </w:rPr>
        <w:t xml:space="preserve">Vyšetření kognitivních funkcí může být doplněno dotazníky. Po vyplnění dotazníků je nutné vždy </w:t>
      </w:r>
      <w:r w:rsidRPr="00AD2892">
        <w:rPr>
          <w:rFonts w:ascii="Arial" w:eastAsia="Times New Roman" w:hAnsi="Arial" w:cs="Arial"/>
          <w:b/>
          <w:lang w:eastAsia="ar-SA"/>
        </w:rPr>
        <w:t>zkontrolovat kompletní vyplnění všech údajů</w:t>
      </w:r>
      <w:r w:rsidRPr="00AD2892">
        <w:rPr>
          <w:rFonts w:ascii="Arial" w:eastAsia="Times New Roman" w:hAnsi="Arial" w:cs="Arial"/>
          <w:lang w:eastAsia="ar-SA"/>
        </w:rPr>
        <w:t xml:space="preserve">. </w:t>
      </w:r>
      <w:r w:rsidR="009F03C3">
        <w:rPr>
          <w:rFonts w:ascii="Arial" w:eastAsia="Times New Roman" w:hAnsi="Arial" w:cs="Arial"/>
          <w:lang w:eastAsia="ar-SA"/>
        </w:rPr>
        <w:t>Občas</w:t>
      </w:r>
      <w:r w:rsidRPr="00AD2892">
        <w:rPr>
          <w:rFonts w:ascii="Arial" w:eastAsia="Times New Roman" w:hAnsi="Arial" w:cs="Arial"/>
          <w:lang w:eastAsia="ar-SA"/>
        </w:rPr>
        <w:t xml:space="preserve"> se stává, </w:t>
      </w:r>
      <w:r w:rsidR="00FB6533">
        <w:rPr>
          <w:rFonts w:ascii="Arial" w:eastAsia="Times New Roman" w:hAnsi="Arial" w:cs="Arial"/>
          <w:lang w:eastAsia="ar-SA"/>
        </w:rPr>
        <w:t xml:space="preserve">že osoby nevyplní jednu odpověď, </w:t>
      </w:r>
      <w:r w:rsidRPr="00AD2892">
        <w:rPr>
          <w:rFonts w:ascii="Arial" w:eastAsia="Times New Roman" w:hAnsi="Arial" w:cs="Arial"/>
          <w:lang w:eastAsia="ar-SA"/>
        </w:rPr>
        <w:t xml:space="preserve">a </w:t>
      </w:r>
      <w:r w:rsidR="00FB6533">
        <w:rPr>
          <w:rFonts w:ascii="Arial" w:eastAsia="Times New Roman" w:hAnsi="Arial" w:cs="Arial"/>
          <w:lang w:eastAsia="ar-SA"/>
        </w:rPr>
        <w:t xml:space="preserve">tím je </w:t>
      </w:r>
      <w:r w:rsidRPr="00AD2892">
        <w:rPr>
          <w:rFonts w:ascii="Arial" w:eastAsia="Times New Roman" w:hAnsi="Arial" w:cs="Arial"/>
          <w:lang w:eastAsia="ar-SA"/>
        </w:rPr>
        <w:t xml:space="preserve">celý dotazník </w:t>
      </w:r>
      <w:r w:rsidR="00FB6533">
        <w:rPr>
          <w:rFonts w:ascii="Arial" w:eastAsia="Times New Roman" w:hAnsi="Arial" w:cs="Arial"/>
          <w:lang w:eastAsia="ar-SA"/>
        </w:rPr>
        <w:t>z</w:t>
      </w:r>
      <w:r w:rsidRPr="00AD2892">
        <w:rPr>
          <w:rFonts w:ascii="Arial" w:eastAsia="Times New Roman" w:hAnsi="Arial" w:cs="Arial"/>
          <w:lang w:eastAsia="ar-SA"/>
        </w:rPr>
        <w:t xml:space="preserve">nehodnocený. </w:t>
      </w:r>
    </w:p>
    <w:p w14:paraId="5F42A632" w14:textId="77777777" w:rsidR="00887C95" w:rsidRPr="00762FE7" w:rsidRDefault="00887C95" w:rsidP="003A213F">
      <w:pPr>
        <w:numPr>
          <w:ilvl w:val="0"/>
          <w:numId w:val="1"/>
        </w:numPr>
        <w:tabs>
          <w:tab w:val="num" w:pos="1260"/>
          <w:tab w:val="num" w:pos="2160"/>
        </w:tabs>
        <w:jc w:val="both"/>
        <w:rPr>
          <w:rFonts w:ascii="Arial" w:hAnsi="Arial" w:cs="Arial"/>
          <w:bCs/>
        </w:rPr>
      </w:pPr>
      <w:r w:rsidRPr="00762FE7">
        <w:rPr>
          <w:rFonts w:ascii="Arial" w:eastAsia="Times New Roman" w:hAnsi="Arial" w:cs="Arial"/>
          <w:lang w:eastAsia="ar-SA"/>
        </w:rPr>
        <w:t xml:space="preserve">V průběhu vyšetření si pečlivě zaznamenáváme </w:t>
      </w:r>
      <w:r w:rsidRPr="00762FE7">
        <w:rPr>
          <w:rFonts w:ascii="Arial" w:eastAsia="Times New Roman" w:hAnsi="Arial" w:cs="Arial"/>
          <w:b/>
          <w:lang w:eastAsia="ar-SA"/>
        </w:rPr>
        <w:t>poznámky o testové situaci</w:t>
      </w:r>
      <w:r w:rsidRPr="00762FE7">
        <w:rPr>
          <w:rFonts w:ascii="Arial" w:eastAsia="Times New Roman" w:hAnsi="Arial" w:cs="Arial"/>
          <w:lang w:eastAsia="ar-SA"/>
        </w:rPr>
        <w:t xml:space="preserve"> a chování seniora (např. nedávno po viróze, bolest hlavy, nevyspalost, viditelná únava, smrkání v časových zkouškách, bolestivost kloubů, snížená pohyblivost ruky po zlomenině, aktuální osobní problémy doma, horké poča</w:t>
      </w:r>
      <w:r>
        <w:rPr>
          <w:rFonts w:ascii="Arial" w:eastAsia="Times New Roman" w:hAnsi="Arial" w:cs="Arial"/>
          <w:lang w:eastAsia="ar-SA"/>
        </w:rPr>
        <w:t>sí a horko v místnosti atd.).</w:t>
      </w:r>
    </w:p>
    <w:p w14:paraId="1AEEBE22" w14:textId="77777777" w:rsidR="00383286" w:rsidRDefault="00383286" w:rsidP="003A213F">
      <w:pPr>
        <w:jc w:val="both"/>
      </w:pPr>
    </w:p>
    <w:p w14:paraId="5400DC64" w14:textId="77777777" w:rsidR="00C878B8" w:rsidRDefault="00383286" w:rsidP="00C878B8">
      <w:pPr>
        <w:jc w:val="center"/>
        <w:rPr>
          <w:b/>
        </w:rPr>
      </w:pPr>
      <w:r>
        <w:t xml:space="preserve">Vyzkoušejte naše inovativní a původní české </w:t>
      </w:r>
      <w:r w:rsidRPr="00383286">
        <w:rPr>
          <w:b/>
        </w:rPr>
        <w:t>testy ALBA a POBAV</w:t>
      </w:r>
      <w:r>
        <w:t xml:space="preserve"> </w:t>
      </w:r>
      <w:r w:rsidR="00C878B8">
        <w:br/>
      </w:r>
      <w:r w:rsidR="00C878B8">
        <w:rPr>
          <w:noProof/>
          <w:lang w:eastAsia="cs-CZ"/>
        </w:rPr>
        <w:drawing>
          <wp:inline distT="0" distB="0" distL="0" distR="0" wp14:anchorId="47F59BBA" wp14:editId="34640DF4">
            <wp:extent cx="2405063" cy="1959946"/>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3404" cy="1991191"/>
                    </a:xfrm>
                    <a:prstGeom prst="rect">
                      <a:avLst/>
                    </a:prstGeom>
                  </pic:spPr>
                </pic:pic>
              </a:graphicData>
            </a:graphic>
          </wp:inline>
        </w:drawing>
      </w:r>
    </w:p>
    <w:p w14:paraId="4013D174" w14:textId="77777777" w:rsidR="00C878B8" w:rsidRPr="00383286" w:rsidRDefault="00C878B8" w:rsidP="00C878B8">
      <w:pPr>
        <w:jc w:val="center"/>
        <w:rPr>
          <w:b/>
        </w:rPr>
      </w:pPr>
      <w:r>
        <w:rPr>
          <w:noProof/>
          <w:lang w:eastAsia="cs-CZ"/>
        </w:rPr>
        <w:drawing>
          <wp:inline distT="0" distB="0" distL="0" distR="0" wp14:anchorId="7D782C3E" wp14:editId="0646483A">
            <wp:extent cx="2462213" cy="1863498"/>
            <wp:effectExtent l="0" t="0" r="0" b="3810"/>
            <wp:docPr id="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7"/>
                    <pic:cNvPicPr>
                      <a:picLocks noChangeAspect="1"/>
                    </pic:cNvPicPr>
                  </pic:nvPicPr>
                  <pic:blipFill>
                    <a:blip r:embed="rId10" cstate="print"/>
                    <a:stretch>
                      <a:fillRect/>
                    </a:stretch>
                  </pic:blipFill>
                  <pic:spPr>
                    <a:xfrm>
                      <a:off x="0" y="0"/>
                      <a:ext cx="2510524" cy="1900062"/>
                    </a:xfrm>
                    <a:prstGeom prst="rect">
                      <a:avLst/>
                    </a:prstGeom>
                  </pic:spPr>
                </pic:pic>
              </a:graphicData>
            </a:graphic>
          </wp:inline>
        </w:drawing>
      </w:r>
    </w:p>
    <w:sectPr w:rsidR="00C878B8" w:rsidRPr="00383286" w:rsidSect="004263B2">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276" w:left="1417"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7B9E" w14:textId="77777777" w:rsidR="005212E2" w:rsidRDefault="005212E2" w:rsidP="003A213F">
      <w:pPr>
        <w:spacing w:after="0" w:line="240" w:lineRule="auto"/>
      </w:pPr>
      <w:r>
        <w:separator/>
      </w:r>
    </w:p>
  </w:endnote>
  <w:endnote w:type="continuationSeparator" w:id="0">
    <w:p w14:paraId="1CBE0613" w14:textId="77777777" w:rsidR="005212E2" w:rsidRDefault="005212E2" w:rsidP="003A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CF2B" w14:textId="77777777" w:rsidR="00930827" w:rsidRDefault="009308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2CCD" w14:textId="44B71D16" w:rsidR="00675941" w:rsidRDefault="00930827" w:rsidP="00930827">
    <w:pPr>
      <w:tabs>
        <w:tab w:val="center" w:pos="4536"/>
        <w:tab w:val="right" w:pos="9781"/>
      </w:tabs>
      <w:rPr>
        <w:color w:val="808080" w:themeColor="background1" w:themeShade="80"/>
        <w:lang w:eastAsia="cs-CZ"/>
      </w:rPr>
    </w:pPr>
    <w:r>
      <w:rPr>
        <w:noProof/>
      </w:rPr>
      <w:drawing>
        <wp:anchor distT="0" distB="0" distL="114300" distR="114300" simplePos="0" relativeHeight="251661312" behindDoc="0" locked="0" layoutInCell="1" allowOverlap="1" wp14:anchorId="25F2E01F" wp14:editId="5AE6E86E">
          <wp:simplePos x="0" y="0"/>
          <wp:positionH relativeFrom="column">
            <wp:posOffset>-110168</wp:posOffset>
          </wp:positionH>
          <wp:positionV relativeFrom="paragraph">
            <wp:posOffset>291349</wp:posOffset>
          </wp:positionV>
          <wp:extent cx="730580" cy="192983"/>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0580" cy="192983"/>
                  </a:xfrm>
                  <a:prstGeom prst="rect">
                    <a:avLst/>
                  </a:prstGeom>
                </pic:spPr>
              </pic:pic>
            </a:graphicData>
          </a:graphic>
        </wp:anchor>
      </w:drawing>
    </w:r>
    <w:r w:rsidR="00C443BF">
      <w:rPr>
        <w:rFonts w:eastAsia="Times New Roman"/>
        <w:noProof/>
        <w:lang w:eastAsia="cs-CZ"/>
      </w:rPr>
      <w:drawing>
        <wp:anchor distT="0" distB="0" distL="114300" distR="114300" simplePos="0" relativeHeight="251660288" behindDoc="0" locked="0" layoutInCell="1" allowOverlap="1" wp14:anchorId="72E6CE01" wp14:editId="6FB0B60F">
          <wp:simplePos x="0" y="0"/>
          <wp:positionH relativeFrom="margin">
            <wp:align>left</wp:align>
          </wp:positionH>
          <wp:positionV relativeFrom="paragraph">
            <wp:posOffset>-104775</wp:posOffset>
          </wp:positionV>
          <wp:extent cx="514350" cy="356235"/>
          <wp:effectExtent l="0" t="0" r="0" b="5715"/>
          <wp:wrapSquare wrapText="bothSides"/>
          <wp:docPr id="6" name="Obrázek 6" descr="cid:385EAFDE-D8EC-4860-ACA5-1F164640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4BC74C-A2A5-45F2-98CE-DF771520DB4C" descr="cid:385EAFDE-D8EC-4860-ACA5-1F1646400948"/>
                  <pic:cNvPicPr>
                    <a:picLocks noChangeAspect="1" noChangeArrowheads="1"/>
                  </pic:cNvPicPr>
                </pic:nvPicPr>
                <pic:blipFill rotWithShape="1">
                  <a:blip r:embed="rId2" r:link="rId3" cstate="print">
                    <a:extLst>
                      <a:ext uri="{28A0092B-C50C-407E-A947-70E740481C1C}">
                        <a14:useLocalDpi xmlns:a14="http://schemas.microsoft.com/office/drawing/2010/main" val="0"/>
                      </a:ext>
                    </a:extLst>
                  </a:blip>
                  <a:srcRect b="22294"/>
                  <a:stretch/>
                </pic:blipFill>
                <pic:spPr bwMode="auto">
                  <a:xfrm>
                    <a:off x="0" y="0"/>
                    <a:ext cx="514350" cy="3562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F2C2F" w:rsidRPr="00FF2C2F">
      <w:rPr>
        <w:noProof/>
        <w:color w:val="808080" w:themeColor="background1" w:themeShade="80"/>
        <w:lang w:eastAsia="cs-CZ"/>
      </w:rPr>
      <w:drawing>
        <wp:anchor distT="0" distB="0" distL="114300" distR="114300" simplePos="0" relativeHeight="251659264" behindDoc="0" locked="0" layoutInCell="1" allowOverlap="1" wp14:anchorId="2EBBFC60" wp14:editId="7CCDC9FC">
          <wp:simplePos x="0" y="0"/>
          <wp:positionH relativeFrom="margin">
            <wp:align>right</wp:align>
          </wp:positionH>
          <wp:positionV relativeFrom="paragraph">
            <wp:posOffset>-84500</wp:posOffset>
          </wp:positionV>
          <wp:extent cx="883920" cy="418465"/>
          <wp:effectExtent l="0" t="0" r="0" b="635"/>
          <wp:wrapSquare wrapText="bothSides"/>
          <wp:docPr id="7" name="Obrázek 7" descr="D:\Dokumenty\ADCentrum\Zluty_list\Logo_Zluty_List\žl. list 1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ADCentrum\Zluty_list\Logo_Zluty_List\žl. list 12.4.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418465"/>
                  </a:xfrm>
                  <a:prstGeom prst="rect">
                    <a:avLst/>
                  </a:prstGeom>
                  <a:noFill/>
                  <a:ln>
                    <a:noFill/>
                  </a:ln>
                </pic:spPr>
              </pic:pic>
            </a:graphicData>
          </a:graphic>
        </wp:anchor>
      </w:drawing>
    </w:r>
    <w:r w:rsidR="00FF2C2F">
      <w:rPr>
        <w:color w:val="808080" w:themeColor="background1" w:themeShade="80"/>
        <w:lang w:eastAsia="cs-CZ"/>
      </w:rPr>
      <w:t>p</w:t>
    </w:r>
    <w:r w:rsidR="003A213F">
      <w:rPr>
        <w:color w:val="808080" w:themeColor="background1" w:themeShade="80"/>
        <w:lang w:eastAsia="cs-CZ"/>
      </w:rPr>
      <w:t>rof</w:t>
    </w:r>
    <w:r w:rsidR="003A213F" w:rsidRPr="002A4F95">
      <w:rPr>
        <w:color w:val="808080" w:themeColor="background1" w:themeShade="80"/>
        <w:lang w:eastAsia="cs-CZ"/>
      </w:rPr>
      <w:t xml:space="preserve">. Bartoš ©, </w:t>
    </w:r>
    <w:r w:rsidR="003A213F">
      <w:rPr>
        <w:color w:val="808080" w:themeColor="background1" w:themeShade="80"/>
        <w:lang w:eastAsia="cs-CZ"/>
      </w:rPr>
      <w:t>praktické rady a postupy při kognitivním testování</w:t>
    </w:r>
    <w:r w:rsidR="003A213F" w:rsidRPr="002A4F95">
      <w:rPr>
        <w:color w:val="808080" w:themeColor="background1" w:themeShade="80"/>
        <w:lang w:eastAsia="cs-CZ"/>
      </w:rPr>
      <w:t>, 20</w:t>
    </w:r>
    <w:r w:rsidR="003A213F">
      <w:rPr>
        <w:color w:val="808080" w:themeColor="background1" w:themeShade="80"/>
        <w:lang w:eastAsia="cs-CZ"/>
      </w:rPr>
      <w:t>2</w:t>
    </w:r>
    <w:r>
      <w:rPr>
        <w:color w:val="808080" w:themeColor="background1" w:themeShade="80"/>
        <w:lang w:eastAsia="cs-CZ"/>
      </w:rPr>
      <w:t>2</w:t>
    </w:r>
  </w:p>
  <w:p w14:paraId="55CD05A5" w14:textId="427FA1BB" w:rsidR="00930827" w:rsidRDefault="00930827" w:rsidP="00930827">
    <w:pPr>
      <w:tabs>
        <w:tab w:val="center" w:pos="4536"/>
        <w:tab w:val="right" w:pos="9781"/>
      </w:tabs>
      <w:jc w:val="center"/>
      <w:rPr>
        <w:color w:val="808080" w:themeColor="background1" w:themeShade="80"/>
        <w:lang w:eastAsia="cs-CZ"/>
      </w:rPr>
    </w:pPr>
    <w:hyperlink r:id="rId5" w:history="1">
      <w:r w:rsidRPr="008F6460">
        <w:rPr>
          <w:rStyle w:val="Hypertextovodkaz"/>
          <w:lang w:eastAsia="cs-CZ"/>
        </w:rPr>
        <w:t>www.abadeco.cz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BC4A" w14:textId="77777777" w:rsidR="00930827" w:rsidRDefault="009308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31D8" w14:textId="77777777" w:rsidR="005212E2" w:rsidRDefault="005212E2" w:rsidP="003A213F">
      <w:pPr>
        <w:spacing w:after="0" w:line="240" w:lineRule="auto"/>
      </w:pPr>
      <w:r>
        <w:separator/>
      </w:r>
    </w:p>
  </w:footnote>
  <w:footnote w:type="continuationSeparator" w:id="0">
    <w:p w14:paraId="7AC3EF7C" w14:textId="77777777" w:rsidR="005212E2" w:rsidRDefault="005212E2" w:rsidP="003A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20FB" w14:textId="77777777" w:rsidR="00930827" w:rsidRDefault="009308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65EC" w14:textId="77777777" w:rsidR="00930827" w:rsidRDefault="0093082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785F" w14:textId="77777777" w:rsidR="00930827" w:rsidRDefault="009308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C5B29"/>
    <w:multiLevelType w:val="hybridMultilevel"/>
    <w:tmpl w:val="3954B040"/>
    <w:lvl w:ilvl="0" w:tplc="1BCE1592">
      <w:start w:val="1"/>
      <w:numFmt w:val="decimal"/>
      <w:lvlText w:val="%1."/>
      <w:lvlJc w:val="left"/>
      <w:pPr>
        <w:ind w:left="360" w:hanging="360"/>
      </w:pPr>
      <w:rPr>
        <w:rFonts w:ascii="Calibri" w:eastAsia="Times New Roman" w:hAnsi="Calibri" w:cs="Calibr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95"/>
    <w:rsid w:val="001B0181"/>
    <w:rsid w:val="00254F71"/>
    <w:rsid w:val="0035219E"/>
    <w:rsid w:val="0036664A"/>
    <w:rsid w:val="00383286"/>
    <w:rsid w:val="003A213F"/>
    <w:rsid w:val="004263B2"/>
    <w:rsid w:val="0043095F"/>
    <w:rsid w:val="00455B80"/>
    <w:rsid w:val="004B654F"/>
    <w:rsid w:val="004C6D60"/>
    <w:rsid w:val="005212E2"/>
    <w:rsid w:val="005742F3"/>
    <w:rsid w:val="005F167B"/>
    <w:rsid w:val="00675941"/>
    <w:rsid w:val="006F0D63"/>
    <w:rsid w:val="00887C95"/>
    <w:rsid w:val="00930827"/>
    <w:rsid w:val="009D1426"/>
    <w:rsid w:val="009F03C3"/>
    <w:rsid w:val="00AC40B6"/>
    <w:rsid w:val="00BF0EC0"/>
    <w:rsid w:val="00C443BF"/>
    <w:rsid w:val="00C878B8"/>
    <w:rsid w:val="00E15E75"/>
    <w:rsid w:val="00E326DC"/>
    <w:rsid w:val="00E35C52"/>
    <w:rsid w:val="00F9640B"/>
    <w:rsid w:val="00FB6533"/>
    <w:rsid w:val="00FF2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C47C6"/>
  <w15:chartTrackingRefBased/>
  <w15:docId w15:val="{A085A614-5330-4DBA-8045-F52601A1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C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1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13F"/>
  </w:style>
  <w:style w:type="paragraph" w:styleId="Zpat">
    <w:name w:val="footer"/>
    <w:basedOn w:val="Normln"/>
    <w:link w:val="ZpatChar"/>
    <w:uiPriority w:val="99"/>
    <w:unhideWhenUsed/>
    <w:rsid w:val="003A213F"/>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13F"/>
  </w:style>
  <w:style w:type="character" w:styleId="Hypertextovodkaz">
    <w:name w:val="Hyperlink"/>
    <w:basedOn w:val="Standardnpsmoodstavce"/>
    <w:uiPriority w:val="99"/>
    <w:unhideWhenUsed/>
    <w:rsid w:val="00930827"/>
    <w:rPr>
      <w:color w:val="0563C1" w:themeColor="hyperlink"/>
      <w:u w:val="single"/>
    </w:rPr>
  </w:style>
  <w:style w:type="character" w:styleId="Nevyeenzmnka">
    <w:name w:val="Unresolved Mention"/>
    <w:basedOn w:val="Standardnpsmoodstavce"/>
    <w:uiPriority w:val="99"/>
    <w:semiHidden/>
    <w:unhideWhenUsed/>
    <w:rsid w:val="0093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cid:385EAFDE-D8EC-4860-ACA5-1F1646400948" TargetMode="External"/><Relationship Id="rId2" Type="http://schemas.openxmlformats.org/officeDocument/2006/relationships/image" Target="media/image6.jpeg"/><Relationship Id="rId1" Type="http://schemas.openxmlformats.org/officeDocument/2006/relationships/image" Target="media/image5.png"/><Relationship Id="rId5" Type="http://schemas.openxmlformats.org/officeDocument/2006/relationships/hyperlink" Target="http://www.abadeco.cz" TargetMode="External"/><Relationship Id="rId4" Type="http://schemas.openxmlformats.org/officeDocument/2006/relationships/image" Target="media/image7.tif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718</Words>
  <Characters>4240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 Ales</dc:creator>
  <cp:keywords/>
  <dc:description/>
  <cp:lastModifiedBy>Aleš Bartoš</cp:lastModifiedBy>
  <cp:revision>7</cp:revision>
  <cp:lastPrinted>2020-03-12T13:54:00Z</cp:lastPrinted>
  <dcterms:created xsi:type="dcterms:W3CDTF">2020-04-30T14:57:00Z</dcterms:created>
  <dcterms:modified xsi:type="dcterms:W3CDTF">2022-09-10T09:24:00Z</dcterms:modified>
</cp:coreProperties>
</file>